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1"/>
        <w:jc w:val="left"/>
        <w:rPr>
          <w:rFonts w:ascii="΢���ź�" w:hAnsi="΢���ź�" w:eastAsia="΢���ź�" w:cs="΢���ź�"/>
          <w:i w:val="0"/>
          <w:caps w:val="0"/>
          <w:color w:val="000000"/>
          <w:spacing w:val="0"/>
          <w:sz w:val="24"/>
          <w:szCs w:val="24"/>
          <w:u w:val="none"/>
        </w:rPr>
      </w:pPr>
      <w:r>
        <w:rPr>
          <w:rFonts w:ascii="仿宋_GB2312" w:hAnsi="΢���ź�" w:eastAsia="仿宋_GB2312" w:cs="仿宋_GB2312"/>
          <w:i w:val="0"/>
          <w:caps w:val="0"/>
          <w:color w:val="000000"/>
          <w:spacing w:val="0"/>
          <w:kern w:val="0"/>
          <w:sz w:val="32"/>
          <w:szCs w:val="32"/>
          <w:u w:val="none"/>
          <w:shd w:val="clear" w:fill="FFFFFF"/>
          <w:lang w:val="en-US" w:eastAsia="zh-CN" w:bidi="ar"/>
        </w:rPr>
        <w:t>根据《中华人民共和国政府信息公开条例》（以下简称《条例》）以及《海口市政府信息公开规定》（以下简称《规定》）工作的要求，现将</w:t>
      </w:r>
      <w:r>
        <w:rPr>
          <w:rFonts w:hint="eastAsia" w:ascii="仿宋_GB2312" w:hAnsi="΢���ź�" w:eastAsia="仿宋_GB2312" w:cs="仿宋_GB2312"/>
          <w:i w:val="0"/>
          <w:caps w:val="0"/>
          <w:color w:val="000000"/>
          <w:spacing w:val="0"/>
          <w:kern w:val="0"/>
          <w:sz w:val="32"/>
          <w:szCs w:val="32"/>
          <w:u w:val="none"/>
          <w:shd w:val="clear" w:fill="FFFFFF"/>
          <w:lang w:val="en-US" w:eastAsia="zh-CN" w:bidi="ar"/>
        </w:rPr>
        <w:t>2021年度秀英区退役军人事务局信息公开工作情况报告如下：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1"/>
        <w:jc w:val="left"/>
        <w:rPr>
          <w:rFonts w:hint="eastAsia" w:ascii="黑体" w:hAnsi="黑体" w:eastAsia="黑体" w:cs="黑体"/>
          <w:b/>
          <w:i w:val="0"/>
          <w:caps w:val="0"/>
          <w:color w:val="333333"/>
          <w:spacing w:val="0"/>
          <w:kern w:val="0"/>
          <w:sz w:val="32"/>
          <w:szCs w:val="32"/>
          <w:u w:val="none"/>
          <w:shd w:val="clear" w:fill="FFFFFF"/>
          <w:lang w:val="en-US" w:eastAsia="zh-CN" w:bidi="ar"/>
        </w:rPr>
      </w:pPr>
      <w:r>
        <w:rPr>
          <w:rFonts w:hint="eastAsia" w:ascii="仿宋_GB2312" w:hAnsi="΢���ź�" w:eastAsia="仿宋_GB2312" w:cs="仿宋_GB2312"/>
          <w:i w:val="0"/>
          <w:caps w:val="0"/>
          <w:color w:val="000000"/>
          <w:spacing w:val="0"/>
          <w:kern w:val="0"/>
          <w:sz w:val="32"/>
          <w:szCs w:val="32"/>
          <w:u w:val="none"/>
          <w:shd w:val="clear" w:fill="FFFFFF"/>
          <w:lang w:val="en-US" w:eastAsia="zh-CN" w:bidi="ar"/>
        </w:rPr>
        <w:t>本报告中所列数据的统计期限自2021年1月1日起至2021年12月31日止。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黑体" w:hAnsi="黑体" w:eastAsia="黑体" w:cs="黑体"/>
          <w:i w:val="0"/>
          <w:caps w:val="0"/>
          <w:color w:val="000000"/>
          <w:spacing w:val="0"/>
          <w:sz w:val="32"/>
          <w:szCs w:val="32"/>
          <w:u w:val="none"/>
        </w:rPr>
      </w:pPr>
      <w:r>
        <w:rPr>
          <w:rFonts w:hint="eastAsia" w:ascii="黑体" w:hAnsi="黑体" w:eastAsia="黑体" w:cs="黑体"/>
          <w:b/>
          <w:i w:val="0"/>
          <w:caps w:val="0"/>
          <w:color w:val="333333"/>
          <w:spacing w:val="0"/>
          <w:kern w:val="0"/>
          <w:sz w:val="32"/>
          <w:szCs w:val="32"/>
          <w:u w:val="none"/>
          <w:shd w:val="clear" w:fill="FFFFFF"/>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40"/>
        <w:jc w:val="left"/>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t>一年来，我局认真贯彻落实</w:t>
      </w:r>
      <w:r>
        <w:rPr>
          <w:rFonts w:ascii="仿宋_GB2312" w:hAnsi="宋体" w:eastAsia="仿宋_GB2312" w:cs="仿宋_GB2312"/>
          <w:i w:val="0"/>
          <w:caps w:val="0"/>
          <w:color w:val="000000"/>
          <w:spacing w:val="0"/>
          <w:sz w:val="32"/>
          <w:szCs w:val="32"/>
          <w:shd w:val="clear" w:fill="FFFFFF"/>
        </w:rPr>
        <w:t>《条例》和《规定》，以及</w:t>
      </w:r>
      <w:r>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t>省、市关于政务公开工作相关文件要求，强化组织领导，积极回应社会关切，扩大公众参与，优化公开平台，政务公开工作水平得到进一步提升，促进了法治政府、创新政府、廉洁政府和服务型政府建设。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43"/>
        <w:jc w:val="left"/>
        <w:rPr>
          <w:rFonts w:hint="eastAsia" w:ascii="黑体" w:hAnsi="黑体" w:eastAsia="黑体" w:cs="黑体"/>
          <w:i w:val="0"/>
          <w:caps w:val="0"/>
          <w:color w:val="000000"/>
          <w:spacing w:val="0"/>
          <w:sz w:val="32"/>
          <w:szCs w:val="32"/>
          <w:u w:val="none"/>
        </w:rPr>
      </w:pPr>
      <w:r>
        <w:rPr>
          <w:rFonts w:hint="eastAsia" w:ascii="黑体" w:hAnsi="黑体" w:eastAsia="黑体" w:cs="黑体"/>
          <w:b/>
          <w:i w:val="0"/>
          <w:caps w:val="0"/>
          <w:color w:val="000000"/>
          <w:spacing w:val="0"/>
          <w:kern w:val="0"/>
          <w:sz w:val="32"/>
          <w:szCs w:val="32"/>
          <w:u w:val="none"/>
          <w:shd w:val="clear" w:fill="FFFFFF"/>
          <w:lang w:val="en-US" w:eastAsia="zh-CN" w:bidi="ar"/>
        </w:rPr>
        <w:t>（一）加强组织领导，狠抓能力提升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b w:val="0"/>
          <w:i w:val="0"/>
          <w:caps w:val="0"/>
          <w:color w:val="000000"/>
          <w:spacing w:val="0"/>
          <w:kern w:val="0"/>
          <w:sz w:val="32"/>
          <w:szCs w:val="32"/>
          <w:u w:val="none"/>
          <w:shd w:val="clear" w:fill="FFFFFF"/>
          <w:lang w:val="en-US" w:eastAsia="zh-CN" w:bidi="ar"/>
        </w:rPr>
        <w:t>1.</w:t>
      </w:r>
      <w:r>
        <w:rPr>
          <w:rFonts w:hint="eastAsia" w:ascii="仿宋_GB2312" w:hAnsi="仿宋_GB2312" w:eastAsia="仿宋_GB2312" w:cs="仿宋_GB2312"/>
          <w:b w:val="0"/>
          <w:i w:val="0"/>
          <w:caps w:val="0"/>
          <w:color w:val="000000"/>
          <w:spacing w:val="0"/>
          <w:kern w:val="0"/>
          <w:sz w:val="32"/>
          <w:szCs w:val="32"/>
          <w:u w:val="none"/>
          <w:shd w:val="clear" w:fill="FFFFFF"/>
          <w:lang w:val="en-US" w:eastAsia="zh-CN" w:bidi="ar"/>
        </w:rPr>
        <w:t>我局高度重视此项工作，把政府信息公开工作列入重要议事日程，按照“主要领导亲自抓，分管领导具体抓，专门机构抓落实”的工作要求，成立了由局长为组长，分管领导为副组长，各股室负责人为成员的政府信息公开工作领导小组，由办公室抽调人员专职负责政府信息公开的日常协调工作，为推动政府信息公开工作顺利进行提供了组织保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b w:val="0"/>
          <w:i w:val="0"/>
          <w:caps w:val="0"/>
          <w:color w:val="000000"/>
          <w:spacing w:val="0"/>
          <w:kern w:val="0"/>
          <w:sz w:val="32"/>
          <w:szCs w:val="32"/>
          <w:u w:val="none"/>
          <w:shd w:val="clear" w:fill="FFFFFF"/>
          <w:lang w:val="en-US" w:eastAsia="zh-CN" w:bidi="ar"/>
        </w:rPr>
        <w:t>2.为促进政务信息公开工作的规范化发展，我局正在逐步建立健全政务信息公开责任制度、申请公开制度、政务信息公开审批制度、政务信息公开检查考核制度、政务信息公开意见收集处理反馈制度、政务公开信息责任追究制度、政务信息公开资料归档制度等多项制度，使各项制度贯穿于公开前、公开中、公开后的全过程，将政务信息公开工作不断规范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45"/>
        <w:jc w:val="left"/>
        <w:rPr>
          <w:rFonts w:hint="eastAsia" w:ascii="黑体" w:hAnsi="黑体" w:eastAsia="黑体" w:cs="黑体"/>
          <w:i w:val="0"/>
          <w:caps w:val="0"/>
          <w:color w:val="000000"/>
          <w:spacing w:val="0"/>
          <w:sz w:val="32"/>
          <w:szCs w:val="32"/>
          <w:u w:val="none"/>
        </w:rPr>
      </w:pPr>
      <w:r>
        <w:rPr>
          <w:rFonts w:hint="eastAsia" w:ascii="黑体" w:hAnsi="黑体" w:eastAsia="黑体" w:cs="黑体"/>
          <w:b/>
          <w:i w:val="0"/>
          <w:caps w:val="0"/>
          <w:color w:val="000000"/>
          <w:spacing w:val="0"/>
          <w:kern w:val="0"/>
          <w:sz w:val="32"/>
          <w:szCs w:val="32"/>
          <w:u w:val="none"/>
          <w:shd w:val="clear" w:fill="FFFFFF"/>
          <w:lang w:val="en-US" w:eastAsia="zh-CN" w:bidi="ar"/>
        </w:rPr>
        <w:t>（二）推进重点领域政务公开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b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i w:val="0"/>
          <w:caps w:val="0"/>
          <w:color w:val="000000"/>
          <w:spacing w:val="0"/>
          <w:kern w:val="0"/>
          <w:sz w:val="32"/>
          <w:szCs w:val="32"/>
          <w:u w:val="none"/>
          <w:shd w:val="clear" w:fill="FFFFFF"/>
          <w:lang w:val="en-US" w:eastAsia="zh-CN" w:bidi="ar"/>
        </w:rPr>
        <w:t>我局已在区政府门户网站发布秀英区退役军人事务局政府信息公开指南，明确了区退役军人事务局政府信息公开申请受理的机构、时间、地点，确立了我局政府信息公开目录编排体系。目前，我局信息公开包括区退役军人事务局层面的信息公开和区退役军人事务局各工作机构的信息公开。区退役军人事务局办公室负责向社会主动公开区退役军人事务局及办公室层面的主要信息，具体包括：（1）区退役军人事务局及其工作机构的领导名单；（2）区退役军人事务局工作机构及其主要职责，区退役军人事务局办公室内设机构及主要职责；（3）区退役军人事务局及区退役军人事务局办公室规范性文件；（4）区退役军人事务局重点工作；（5）区退役军人事务局人事任免；（6）依法应公开的其他政府信息，并对以上信息的公开形式和公开时限进行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45"/>
        <w:jc w:val="left"/>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b w:val="0"/>
          <w:i w:val="0"/>
          <w:caps w:val="0"/>
          <w:color w:val="000000"/>
          <w:spacing w:val="0"/>
          <w:kern w:val="0"/>
          <w:sz w:val="32"/>
          <w:szCs w:val="32"/>
          <w:u w:val="none"/>
          <w:shd w:val="clear" w:fill="FFFFFF"/>
          <w:lang w:val="en-US" w:eastAsia="zh-CN" w:bidi="ar"/>
        </w:rPr>
        <w:t>2021年我局共在区政府门户网站中主动公开政府信息36</w:t>
      </w:r>
      <w:bookmarkStart w:id="0" w:name="_GoBack"/>
      <w:bookmarkEnd w:id="0"/>
      <w:r>
        <w:rPr>
          <w:rFonts w:hint="eastAsia" w:ascii="仿宋_GB2312" w:hAnsi="仿宋_GB2312" w:eastAsia="仿宋_GB2312" w:cs="仿宋_GB2312"/>
          <w:b w:val="0"/>
          <w:i w:val="0"/>
          <w:caps w:val="0"/>
          <w:color w:val="000000"/>
          <w:spacing w:val="0"/>
          <w:kern w:val="0"/>
          <w:sz w:val="32"/>
          <w:szCs w:val="32"/>
          <w:u w:val="none"/>
          <w:shd w:val="clear" w:fill="FFFFFF"/>
          <w:lang w:val="en-US" w:eastAsia="zh-CN" w:bidi="ar"/>
        </w:rPr>
        <w:t>条。</w:t>
      </w:r>
      <w:r>
        <w:rPr>
          <w:rFonts w:hint="eastAsia" w:ascii="仿宋_GB2312" w:hAnsi="宋体" w:eastAsia="仿宋_GB2312" w:cs="仿宋_GB2312"/>
          <w:i w:val="0"/>
          <w:caps w:val="0"/>
          <w:color w:val="000000"/>
          <w:spacing w:val="8"/>
          <w:sz w:val="31"/>
          <w:szCs w:val="31"/>
          <w:shd w:val="clear" w:fill="FFFFFF"/>
        </w:rPr>
        <w:t>没有自行制定规范性文件；没有设置行政许可、行政处罚、行政强制、行政事业性收费等相关项目；也没有收到群众提交的有关政府信息公开申请；当年度没有收到行政复议、行政诉讼事项。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80"/>
        <w:jc w:val="left"/>
        <w:rPr>
          <w:rFonts w:hint="default" w:ascii="΢���ź�" w:hAnsi="΢���ź�" w:eastAsia="΢���ź�" w:cs="΢���ź�"/>
          <w:i w:val="0"/>
          <w:caps w:val="0"/>
          <w:color w:val="000000"/>
          <w:spacing w:val="0"/>
          <w:sz w:val="24"/>
          <w:szCs w:val="24"/>
          <w:u w:val="none"/>
        </w:rPr>
      </w:pPr>
      <w:r>
        <w:rPr>
          <w:rFonts w:hint="eastAsia" w:ascii="黑体" w:hAnsi="宋体" w:eastAsia="黑体" w:cs="黑体"/>
          <w:b/>
          <w:i w:val="0"/>
          <w:caps w:val="0"/>
          <w:color w:val="333333"/>
          <w:spacing w:val="0"/>
          <w:kern w:val="0"/>
          <w:sz w:val="24"/>
          <w:szCs w:val="24"/>
          <w:u w:val="none"/>
          <w:shd w:val="clear" w:fill="FFFFFF"/>
          <w:lang w:val="en-US" w:eastAsia="zh-CN" w:bidi="ar"/>
        </w:rPr>
        <w:t>二、主动公开政府信息情况</w:t>
      </w:r>
    </w:p>
    <w:tbl>
      <w:tblPr>
        <w:tblStyle w:val="3"/>
        <w:tblW w:w="8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2"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本年新</w:t>
            </w:r>
            <w:r>
              <w:rPr>
                <w:rFonts w:hint="eastAsia" w:ascii="宋体" w:hAnsi="宋体" w:eastAsia="宋体" w:cs="宋体"/>
                <w:i w:val="0"/>
                <w:caps w:val="0"/>
                <w:color w:val="000000"/>
                <w:spacing w:val="0"/>
                <w:kern w:val="0"/>
                <w:sz w:val="20"/>
                <w:szCs w:val="20"/>
                <w:u w:val="none"/>
                <w:lang w:val="en-US" w:eastAsia="zh-CN" w:bidi="ar"/>
              </w:rPr>
              <w:br w:type="textWrapping"/>
            </w:r>
            <w:r>
              <w:rPr>
                <w:rFonts w:hint="eastAsia" w:ascii="宋体" w:hAnsi="宋体" w:eastAsia="宋体" w:cs="宋体"/>
                <w:i w:val="0"/>
                <w:caps w:val="0"/>
                <w:color w:val="000000"/>
                <w:spacing w:val="0"/>
                <w:kern w:val="0"/>
                <w:sz w:val="20"/>
                <w:szCs w:val="20"/>
                <w:u w:val="none"/>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本年新</w:t>
            </w:r>
            <w:r>
              <w:rPr>
                <w:rFonts w:hint="eastAsia" w:ascii="宋体" w:hAnsi="宋体" w:eastAsia="宋体" w:cs="宋体"/>
                <w:i w:val="0"/>
                <w:caps w:val="0"/>
                <w:color w:val="000000"/>
                <w:spacing w:val="0"/>
                <w:kern w:val="0"/>
                <w:sz w:val="20"/>
                <w:szCs w:val="20"/>
                <w:u w:val="none"/>
                <w:lang w:val="en-US" w:eastAsia="zh-CN" w:bidi="ar"/>
              </w:rPr>
              <w:br w:type="textWrapping"/>
            </w:r>
            <w:r>
              <w:rPr>
                <w:rFonts w:hint="eastAsia" w:ascii="宋体" w:hAnsi="宋体" w:eastAsia="宋体" w:cs="宋体"/>
                <w:i w:val="0"/>
                <w:caps w:val="0"/>
                <w:color w:val="000000"/>
                <w:spacing w:val="0"/>
                <w:kern w:val="0"/>
                <w:sz w:val="20"/>
                <w:szCs w:val="20"/>
                <w:u w:val="none"/>
                <w:lang w:val="en-US" w:eastAsia="zh-CN" w:bidi="ar"/>
              </w:rPr>
              <w:t>公开数量</w:t>
            </w:r>
          </w:p>
        </w:tc>
        <w:tc>
          <w:tcPr>
            <w:tcW w:w="188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3"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规章</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c>
          <w:tcPr>
            <w:tcW w:w="127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kern w:val="0"/>
                <w:sz w:val="20"/>
                <w:szCs w:val="20"/>
                <w:u w:val="none"/>
                <w:lang w:val="en-US" w:eastAsia="zh-CN" w:bidi="ar"/>
              </w:rPr>
            </w:pPr>
            <w:r>
              <w:rPr>
                <w:rFonts w:hint="eastAsia" w:ascii="宋体" w:hAnsi="宋体" w:eastAsia="宋体" w:cs="宋体"/>
                <w:i w:val="0"/>
                <w:caps w:val="0"/>
                <w:color w:val="000000"/>
                <w:spacing w:val="0"/>
                <w:kern w:val="0"/>
                <w:sz w:val="20"/>
                <w:szCs w:val="20"/>
                <w:u w:val="none"/>
                <w:lang w:val="en-US" w:eastAsia="zh-CN" w:bidi="ar"/>
              </w:rPr>
              <w:t> 0</w:t>
            </w:r>
          </w:p>
        </w:tc>
        <w:tc>
          <w:tcPr>
            <w:tcW w:w="188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规范性文件</w:t>
            </w:r>
          </w:p>
        </w:tc>
        <w:tc>
          <w:tcPr>
            <w:tcW w:w="187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c>
          <w:tcPr>
            <w:tcW w:w="127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000000"/>
                <w:spacing w:val="0"/>
                <w:kern w:val="0"/>
                <w:sz w:val="20"/>
                <w:szCs w:val="20"/>
                <w:u w:val="none"/>
                <w:lang w:val="en-US" w:eastAsia="zh-CN" w:bidi="ar"/>
              </w:rPr>
            </w:pPr>
            <w:r>
              <w:rPr>
                <w:rFonts w:hint="default" w:ascii="宋体" w:hAnsi="宋体" w:eastAsia="宋体" w:cs="宋体"/>
                <w:i w:val="0"/>
                <w:caps w:val="0"/>
                <w:color w:val="000000"/>
                <w:spacing w:val="0"/>
                <w:kern w:val="0"/>
                <w:sz w:val="20"/>
                <w:szCs w:val="20"/>
                <w:u w:val="none"/>
                <w:lang w:val="en-US" w:eastAsia="zh-CN" w:bidi="ar"/>
              </w:rPr>
              <w:t> </w:t>
            </w:r>
            <w:r>
              <w:rPr>
                <w:rFonts w:hint="eastAsia" w:ascii="宋体" w:hAnsi="宋体" w:eastAsia="宋体" w:cs="宋体"/>
                <w:i w:val="0"/>
                <w:caps w:val="0"/>
                <w:color w:val="000000"/>
                <w:spacing w:val="0"/>
                <w:kern w:val="0"/>
                <w:sz w:val="20"/>
                <w:szCs w:val="20"/>
                <w:u w:val="none"/>
                <w:lang w:val="en-US" w:eastAsia="zh-CN" w:bidi="ar"/>
              </w:rPr>
              <w:t>0</w:t>
            </w:r>
          </w:p>
        </w:tc>
        <w:tc>
          <w:tcPr>
            <w:tcW w:w="188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4"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本年增/减</w:t>
            </w:r>
          </w:p>
        </w:tc>
        <w:tc>
          <w:tcPr>
            <w:tcW w:w="188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c>
          <w:tcPr>
            <w:tcW w:w="126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c>
          <w:tcPr>
            <w:tcW w:w="188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0"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c>
          <w:tcPr>
            <w:tcW w:w="126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c>
          <w:tcPr>
            <w:tcW w:w="188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atLeast"/>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4"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本年增/减</w:t>
            </w:r>
          </w:p>
        </w:tc>
        <w:tc>
          <w:tcPr>
            <w:tcW w:w="188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c>
          <w:tcPr>
            <w:tcW w:w="126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c>
          <w:tcPr>
            <w:tcW w:w="188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9"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c>
          <w:tcPr>
            <w:tcW w:w="126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c>
          <w:tcPr>
            <w:tcW w:w="188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4" w:hRule="atLeast"/>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u w:val="none"/>
                <w:lang w:val="en-US"/>
              </w:rPr>
            </w:pPr>
            <w:r>
              <w:rPr>
                <w:rFonts w:hint="eastAsia" w:ascii="宋体" w:hAnsi="宋体" w:eastAsia="宋体" w:cs="宋体"/>
                <w:i w:val="0"/>
                <w:caps w:val="0"/>
                <w:color w:val="000000"/>
                <w:spacing w:val="0"/>
                <w:kern w:val="0"/>
                <w:sz w:val="20"/>
                <w:szCs w:val="20"/>
                <w:u w:val="none"/>
                <w:lang w:val="en-US" w:eastAsia="zh-CN" w:bidi="ar"/>
              </w:rPr>
              <w:t>　0</w:t>
            </w:r>
          </w:p>
        </w:tc>
        <w:tc>
          <w:tcPr>
            <w:tcW w:w="3146"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atLeast"/>
        </w:trPr>
        <w:tc>
          <w:tcPr>
            <w:tcW w:w="3113"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i w:val="0"/>
                <w:caps w:val="0"/>
                <w:color w:val="000000"/>
                <w:spacing w:val="0"/>
                <w:kern w:val="0"/>
                <w:sz w:val="20"/>
                <w:szCs w:val="20"/>
                <w:u w:val="none"/>
                <w:lang w:val="en-US" w:eastAsia="zh-CN" w:bidi="ar"/>
              </w:rPr>
              <w:t>　</w:t>
            </w:r>
          </w:p>
        </w:tc>
        <w:tc>
          <w:tcPr>
            <w:tcW w:w="3146" w:type="dxa"/>
            <w:gridSpan w:val="2"/>
            <w:tcBorders>
              <w:top w:val="nil"/>
              <w:left w:val="nil"/>
              <w:bottom w:val="single" w:color="auto" w:sz="8" w:space="0"/>
              <w:right w:val="single" w:color="000000"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80"/>
              <w:jc w:val="left"/>
              <w:rPr>
                <w:sz w:val="24"/>
                <w:szCs w:val="24"/>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80"/>
        <w:jc w:val="left"/>
        <w:rPr>
          <w:rFonts w:hint="eastAsia" w:ascii="黑体" w:hAnsi="黑体" w:eastAsia="黑体" w:cs="黑体"/>
          <w:i w:val="0"/>
          <w:caps w:val="0"/>
          <w:color w:val="000000"/>
          <w:spacing w:val="0"/>
          <w:sz w:val="32"/>
          <w:szCs w:val="32"/>
          <w:u w:val="none"/>
        </w:rPr>
      </w:pPr>
      <w:r>
        <w:rPr>
          <w:rFonts w:hint="eastAsia" w:ascii="黑体" w:hAnsi="黑体" w:eastAsia="黑体" w:cs="黑体"/>
          <w:b/>
          <w:i w:val="0"/>
          <w:caps w:val="0"/>
          <w:color w:val="333333"/>
          <w:spacing w:val="0"/>
          <w:kern w:val="0"/>
          <w:sz w:val="32"/>
          <w:szCs w:val="32"/>
          <w:u w:val="none"/>
          <w:shd w:val="clear" w:fill="FFFFFF"/>
          <w:lang w:val="en-US" w:eastAsia="zh-CN" w:bidi="ar"/>
        </w:rPr>
        <w:t>三、收到和处理政府信息公开申请情况</w:t>
      </w:r>
    </w:p>
    <w:tbl>
      <w:tblPr>
        <w:tblStyle w:val="3"/>
        <w:tblW w:w="9071" w:type="dxa"/>
        <w:jc w:val="center"/>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17"/>
        <w:gridCol w:w="854"/>
        <w:gridCol w:w="2390"/>
        <w:gridCol w:w="660"/>
        <w:gridCol w:w="604"/>
        <w:gridCol w:w="755"/>
        <w:gridCol w:w="813"/>
        <w:gridCol w:w="973"/>
        <w:gridCol w:w="711"/>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386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（本列数据的勾稽关系为：第一项加第二项之和，等于第三项加第四项之和）</w:t>
            </w:r>
          </w:p>
        </w:tc>
        <w:tc>
          <w:tcPr>
            <w:tcW w:w="5210"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6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66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自然人</w:t>
            </w:r>
          </w:p>
        </w:tc>
        <w:tc>
          <w:tcPr>
            <w:tcW w:w="385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法人或其他组织</w:t>
            </w:r>
          </w:p>
        </w:tc>
        <w:tc>
          <w:tcPr>
            <w:tcW w:w="69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6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6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其他</w:t>
            </w:r>
          </w:p>
        </w:tc>
        <w:tc>
          <w:tcPr>
            <w:tcW w:w="69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6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kern w:val="0"/>
                <w:sz w:val="20"/>
                <w:szCs w:val="20"/>
                <w:u w:val="none"/>
                <w:lang w:val="en-US" w:eastAsia="zh-CN" w:bidi="ar"/>
              </w:rPr>
              <w:t>一、本年新收政府信息公开申请数量</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4"/>
                <w:szCs w:val="24"/>
                <w:u w:val="none"/>
                <w:lang w:val="en-US" w:eastAsia="zh-CN"/>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6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kern w:val="0"/>
                <w:sz w:val="20"/>
                <w:szCs w:val="20"/>
                <w:u w:val="none"/>
                <w:lang w:val="en-US" w:eastAsia="zh-CN" w:bidi="ar"/>
              </w:rPr>
              <w:t>二、上年结转政府信息公开申请数量</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4"/>
                <w:szCs w:val="24"/>
                <w:u w:val="none"/>
                <w:lang w:val="en-US" w:eastAsia="zh-CN"/>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三、本年度办理结果</w:t>
            </w:r>
          </w:p>
        </w:tc>
        <w:tc>
          <w:tcPr>
            <w:tcW w:w="32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ascii="楷体" w:hAnsi="楷体" w:eastAsia="楷体" w:cs="楷体"/>
                <w:kern w:val="0"/>
                <w:sz w:val="20"/>
                <w:szCs w:val="20"/>
                <w:u w:val="none"/>
                <w:lang w:val="en-US" w:eastAsia="zh-CN" w:bidi="ar"/>
              </w:rPr>
              <w:t>（一）予以公开</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4"/>
                <w:szCs w:val="24"/>
                <w:u w:val="none"/>
                <w:lang w:val="en-US" w:eastAsia="zh-CN"/>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32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（二）部分公开（区分处理的，只计这一情形，不计其他情形）</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（三）不予公开</w:t>
            </w: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1.属于国家秘密</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2.其他法律行政法规禁止公开</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3.危及“三安全一稳定”</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4.保护第三方合法权益</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5.属于三类内部事务信息</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6.属于四类过程性信息</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7.属于行政执法案卷</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8.属于行政查询事项</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（四）无法提供</w:t>
            </w: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1.本机关不掌握相关政府信息</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2.没有现成信息需要另行制作</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3.补正后申请内容仍不明确</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（五）不予处理</w:t>
            </w: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1.信访举报投诉类申请</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2.重复申请</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3.要求提供公开出版物</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4.无正当理由大量反复申请</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23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5.要求行政机关确认或重新出具已获取信息</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32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（六）其他处理</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32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楷体" w:hAnsi="楷体" w:eastAsia="楷体" w:cs="楷体"/>
                <w:kern w:val="0"/>
                <w:sz w:val="20"/>
                <w:szCs w:val="20"/>
                <w:u w:val="none"/>
                <w:lang w:val="en-US" w:eastAsia="zh-CN" w:bidi="ar"/>
              </w:rPr>
              <w:t>（七）总计</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6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kern w:val="0"/>
                <w:sz w:val="20"/>
                <w:szCs w:val="20"/>
                <w:u w:val="none"/>
                <w:lang w:val="en-US" w:eastAsia="zh-CN" w:bidi="ar"/>
              </w:rPr>
              <w:t>四、结转下年度继续办理</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p>
        </w:tc>
        <w:tc>
          <w:tcPr>
            <w:tcW w:w="6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r>
              <w:rPr>
                <w:rFonts w:hint="eastAsia"/>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861" w:type="dxa"/>
            <w:gridSpan w:val="3"/>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p>
        </w:tc>
        <w:tc>
          <w:tcPr>
            <w:tcW w:w="660"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04"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55"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813"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973"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711" w:type="dxa"/>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p>
        </w:tc>
        <w:tc>
          <w:tcPr>
            <w:tcW w:w="69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z w:val="24"/>
                <w:szCs w:val="24"/>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ź�" w:hAnsi="΢���ź�" w:eastAsia="΢���ź�" w:cs="΢���ź�"/>
          <w:i w:val="0"/>
          <w:caps w:val="0"/>
          <w:color w:val="000000"/>
          <w:spacing w:val="0"/>
          <w:sz w:val="24"/>
          <w:szCs w:val="24"/>
          <w:u w:val="none"/>
        </w:rPr>
      </w:pPr>
      <w:r>
        <w:rPr>
          <w:rFonts w:hint="eastAsia" w:ascii="宋体" w:hAnsi="宋体" w:eastAsia="宋体" w:cs="宋体"/>
          <w:i w:val="0"/>
          <w:caps w:val="0"/>
          <w:color w:val="333333"/>
          <w:spacing w:val="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黑体" w:hAnsi="黑体" w:eastAsia="黑体" w:cs="黑体"/>
          <w:i w:val="0"/>
          <w:caps w:val="0"/>
          <w:color w:val="000000"/>
          <w:spacing w:val="0"/>
          <w:sz w:val="32"/>
          <w:szCs w:val="32"/>
          <w:u w:val="none"/>
        </w:rPr>
      </w:pPr>
      <w:r>
        <w:rPr>
          <w:rFonts w:hint="eastAsia" w:ascii="黑体" w:hAnsi="黑体" w:eastAsia="黑体" w:cs="黑体"/>
          <w:b/>
          <w:i w:val="0"/>
          <w:caps w:val="0"/>
          <w:color w:val="333333"/>
          <w:spacing w:val="0"/>
          <w:kern w:val="0"/>
          <w:sz w:val="32"/>
          <w:szCs w:val="32"/>
          <w:u w:val="none"/>
          <w:shd w:val="clear" w:fill="FFFFFF"/>
          <w:lang w:val="en-US" w:eastAsia="zh-CN" w:bidi="ar"/>
        </w:rPr>
        <w:t>四、政府信息公开行政复议、行政诉讼情况</w:t>
      </w:r>
    </w:p>
    <w:tbl>
      <w:tblPr>
        <w:tblStyle w:val="3"/>
        <w:tblW w:w="9071" w:type="dxa"/>
        <w:jc w:val="center"/>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u w:val="none"/>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color w:val="000000"/>
                <w:kern w:val="0"/>
                <w:sz w:val="20"/>
                <w:szCs w:val="20"/>
                <w:u w:val="none"/>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color w:val="000000"/>
                <w:kern w:val="0"/>
                <w:sz w:val="20"/>
                <w:szCs w:val="20"/>
                <w:u w:val="none"/>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color w:val="000000"/>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r>
              <w:rPr>
                <w:rFonts w:hint="eastAsia" w:ascii="宋体" w:hAnsi="宋体" w:eastAsia="宋体" w:cs="宋体"/>
                <w:kern w:val="0"/>
                <w:sz w:val="20"/>
                <w:szCs w:val="20"/>
                <w:u w:val="none"/>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r>
              <w:rPr>
                <w:rFonts w:hint="eastAsia" w:ascii="宋体" w:hAnsi="宋体" w:eastAsia="宋体" w:cs="宋体"/>
                <w:kern w:val="0"/>
                <w:sz w:val="20"/>
                <w:szCs w:val="20"/>
                <w:u w:val="none"/>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r>
              <w:rPr>
                <w:rFonts w:hint="eastAsia" w:ascii="宋体" w:hAnsi="宋体" w:eastAsia="宋体" w:cs="宋体"/>
                <w:kern w:val="0"/>
                <w:sz w:val="20"/>
                <w:szCs w:val="20"/>
                <w:u w:val="none"/>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0</w:t>
            </w:r>
            <w:r>
              <w:rPr>
                <w:rFonts w:asciiTheme="minorHAnsi" w:hAnsiTheme="minorHAnsi" w:eastAsiaTheme="minorEastAsia" w:cstheme="minorBidi"/>
                <w:kern w:val="0"/>
                <w:sz w:val="24"/>
                <w:szCs w:val="24"/>
                <w:u w:val="none"/>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r>
              <w:rPr>
                <w:rFonts w:hint="eastAsia" w:ascii="宋体" w:hAnsi="宋体" w:eastAsia="宋体" w:cs="宋体"/>
                <w:kern w:val="0"/>
                <w:sz w:val="20"/>
                <w:szCs w:val="20"/>
                <w:u w:val="none"/>
                <w:lang w:val="en-US" w:eastAsia="zh-CN" w:bidi="ar"/>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r>
              <w:rPr>
                <w:rFonts w:hint="eastAsia" w:ascii="宋体" w:hAnsi="宋体" w:eastAsia="宋体" w:cs="宋体"/>
                <w:kern w:val="0"/>
                <w:sz w:val="20"/>
                <w:szCs w:val="20"/>
                <w:u w:val="none"/>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hint="eastAsia" w:ascii="宋体" w:hAnsi="宋体" w:eastAsia="宋体" w:cs="宋体"/>
                <w:kern w:val="0"/>
                <w:sz w:val="20"/>
                <w:szCs w:val="20"/>
                <w:u w:val="none"/>
                <w:lang w:val="en-US" w:eastAsia="zh-CN" w:bidi="ar"/>
              </w:rPr>
              <w:t>0</w:t>
            </w:r>
            <w:r>
              <w:rPr>
                <w:rFonts w:asciiTheme="minorHAnsi" w:hAnsiTheme="minorHAnsi" w:eastAsiaTheme="minorEastAsia" w:cstheme="minorBidi"/>
                <w:kern w:val="0"/>
                <w:sz w:val="24"/>
                <w:szCs w:val="24"/>
                <w:u w:val="none"/>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r>
              <w:rPr>
                <w:rFonts w:hint="eastAsia" w:ascii="宋体" w:hAnsi="宋体" w:eastAsia="宋体" w:cs="宋体"/>
                <w:kern w:val="0"/>
                <w:sz w:val="20"/>
                <w:szCs w:val="20"/>
                <w:u w:val="none"/>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r>
              <w:rPr>
                <w:rFonts w:hint="eastAsia" w:ascii="宋体" w:hAnsi="宋体" w:eastAsia="宋体" w:cs="宋体"/>
                <w:kern w:val="0"/>
                <w:sz w:val="20"/>
                <w:szCs w:val="20"/>
                <w:u w:val="none"/>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r>
              <w:rPr>
                <w:rFonts w:hint="eastAsia" w:ascii="宋体" w:hAnsi="宋体" w:eastAsia="宋体" w:cs="宋体"/>
                <w:color w:val="000000"/>
                <w:kern w:val="0"/>
                <w:sz w:val="20"/>
                <w:szCs w:val="20"/>
                <w:u w:val="none"/>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r>
              <w:rPr>
                <w:rFonts w:hint="eastAsia" w:ascii="宋体" w:hAnsi="宋体" w:eastAsia="宋体" w:cs="宋体"/>
                <w:kern w:val="0"/>
                <w:sz w:val="20"/>
                <w:szCs w:val="20"/>
                <w:u w:val="none"/>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r>
              <w:rPr>
                <w:rFonts w:hint="eastAsia" w:ascii="宋体" w:hAnsi="宋体" w:eastAsia="宋体" w:cs="宋体"/>
                <w:kern w:val="0"/>
                <w:sz w:val="20"/>
                <w:szCs w:val="20"/>
                <w:u w:val="none"/>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r>
              <w:rPr>
                <w:rFonts w:hint="eastAsia" w:ascii="宋体" w:hAnsi="宋体" w:eastAsia="宋体" w:cs="宋体"/>
                <w:color w:val="000000"/>
                <w:kern w:val="0"/>
                <w:sz w:val="20"/>
                <w:szCs w:val="20"/>
                <w:u w:val="none"/>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u w:val="none"/>
              </w:rPr>
            </w:pPr>
            <w:r>
              <w:rPr>
                <w:rFonts w:asciiTheme="minorHAnsi" w:hAnsiTheme="minorHAnsi" w:eastAsiaTheme="minorEastAsia" w:cstheme="minorBidi"/>
                <w:kern w:val="0"/>
                <w:sz w:val="24"/>
                <w:szCs w:val="24"/>
                <w:u w:val="none"/>
                <w:lang w:val="en-US" w:eastAsia="zh-CN" w:bidi="ar"/>
              </w:rPr>
              <w:t> </w:t>
            </w:r>
            <w:r>
              <w:rPr>
                <w:rFonts w:hint="eastAsia" w:ascii="宋体" w:hAnsi="宋体" w:eastAsia="宋体" w:cs="宋体"/>
                <w:kern w:val="0"/>
                <w:sz w:val="20"/>
                <w:szCs w:val="20"/>
                <w:u w:val="none"/>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u w:val="none"/>
              </w:rPr>
            </w:pPr>
            <w:r>
              <w:rPr>
                <w:rFonts w:hint="eastAsia" w:ascii="宋体" w:hAnsi="宋体" w:eastAsia="宋体" w:cs="宋体"/>
                <w:kern w:val="0"/>
                <w:sz w:val="24"/>
                <w:szCs w:val="24"/>
                <w:u w:val="none"/>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ź�" w:hAnsi="΢���ź�" w:eastAsia="΢���ź�" w:cs="΢���ź�"/>
          <w:i w:val="0"/>
          <w:caps w:val="0"/>
          <w:color w:val="000000"/>
          <w:spacing w:val="0"/>
          <w:sz w:val="24"/>
          <w:szCs w:val="24"/>
          <w:u w:val="none"/>
        </w:rPr>
      </w:pPr>
      <w:r>
        <w:rPr>
          <w:rFonts w:hint="eastAsia" w:ascii="宋体" w:hAnsi="宋体" w:eastAsia="宋体" w:cs="宋体"/>
          <w:i w:val="0"/>
          <w:caps w:val="0"/>
          <w:color w:val="333333"/>
          <w:spacing w:val="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黑体" w:hAnsi="黑体" w:eastAsia="黑体" w:cs="黑体"/>
          <w:i w:val="0"/>
          <w:caps w:val="0"/>
          <w:color w:val="000000"/>
          <w:spacing w:val="0"/>
          <w:sz w:val="32"/>
          <w:szCs w:val="32"/>
          <w:u w:val="none"/>
        </w:rPr>
      </w:pPr>
      <w:r>
        <w:rPr>
          <w:rFonts w:hint="eastAsia" w:ascii="黑体" w:hAnsi="黑体" w:eastAsia="黑体" w:cs="黑体"/>
          <w:b/>
          <w:i w:val="0"/>
          <w:caps w:val="0"/>
          <w:color w:val="333333"/>
          <w:spacing w:val="0"/>
          <w:kern w:val="0"/>
          <w:sz w:val="32"/>
          <w:szCs w:val="32"/>
          <w:u w:val="none"/>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0" w:lineRule="atLeast"/>
        <w:ind w:left="0" w:right="0" w:firstLine="480"/>
        <w:jc w:val="left"/>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b w:val="0"/>
          <w:i w:val="0"/>
          <w:caps w:val="0"/>
          <w:color w:val="333333"/>
          <w:spacing w:val="0"/>
          <w:kern w:val="0"/>
          <w:sz w:val="32"/>
          <w:szCs w:val="32"/>
          <w:u w:val="none"/>
          <w:shd w:val="clear" w:fill="FFFFFF"/>
          <w:lang w:val="en-US" w:eastAsia="zh-CN" w:bidi="ar"/>
        </w:rPr>
        <w:t>虽然2020年我办在政府信息公开工作上取得了一定的成绩，但仍存在不足之处，主要体现在：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0" w:lineRule="atLeast"/>
        <w:ind w:left="0" w:right="0" w:firstLine="480"/>
        <w:jc w:val="left"/>
        <w:rPr>
          <w:rFonts w:hint="eastAsia" w:ascii="仿宋_GB2312" w:hAnsi="仿宋_GB2312" w:eastAsia="仿宋_GB2312" w:cs="仿宋_GB2312"/>
          <w:b w:val="0"/>
          <w:i w:val="0"/>
          <w:caps w:val="0"/>
          <w:color w:val="333333"/>
          <w:spacing w:val="0"/>
          <w:kern w:val="0"/>
          <w:sz w:val="32"/>
          <w:szCs w:val="32"/>
          <w:u w:val="none"/>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u w:val="none"/>
          <w:shd w:val="clear" w:fill="FFFFFF"/>
          <w:lang w:val="en-US" w:eastAsia="zh-CN" w:bidi="ar"/>
        </w:rPr>
        <w:t>（一）我局各项业务因涉军敏感性较强，很多文件属于密件，对于是否适宜公开的标准尚不明确，需要向上级主管部门请示，并同各股室协调研究；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0" w:lineRule="atLeast"/>
        <w:ind w:left="0" w:right="0" w:firstLine="480"/>
        <w:jc w:val="left"/>
        <w:rPr>
          <w:rFonts w:hint="eastAsia" w:ascii="仿宋_GB2312" w:hAnsi="仿宋_GB2312" w:eastAsia="仿宋_GB2312" w:cs="仿宋_GB2312"/>
          <w:b w:val="0"/>
          <w:i w:val="0"/>
          <w:caps w:val="0"/>
          <w:color w:val="333333"/>
          <w:spacing w:val="0"/>
          <w:kern w:val="0"/>
          <w:sz w:val="32"/>
          <w:szCs w:val="32"/>
          <w:u w:val="none"/>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u w:val="none"/>
          <w:shd w:val="clear" w:fill="FFFFFF"/>
          <w:lang w:val="en-US" w:eastAsia="zh-CN" w:bidi="ar"/>
        </w:rPr>
        <w:t>（二）我局作为新成立的单位，政府信息公开平台建设尚不完善，信息公开的形式有待进一步创新，内容有待进一步充实。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ź�">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EC"/>
    <w:rsid w:val="000F43EC"/>
    <w:rsid w:val="008375D4"/>
    <w:rsid w:val="00F15686"/>
    <w:rsid w:val="01A377CD"/>
    <w:rsid w:val="02097A22"/>
    <w:rsid w:val="023D7DCC"/>
    <w:rsid w:val="02DA0C29"/>
    <w:rsid w:val="032C36DF"/>
    <w:rsid w:val="03D1688E"/>
    <w:rsid w:val="04FF5BCB"/>
    <w:rsid w:val="052455CD"/>
    <w:rsid w:val="05762A66"/>
    <w:rsid w:val="057958C9"/>
    <w:rsid w:val="05DD00FF"/>
    <w:rsid w:val="0664418D"/>
    <w:rsid w:val="08FF5939"/>
    <w:rsid w:val="0A0576CB"/>
    <w:rsid w:val="0B021E96"/>
    <w:rsid w:val="0B402D5B"/>
    <w:rsid w:val="0C310348"/>
    <w:rsid w:val="0C9F2C3E"/>
    <w:rsid w:val="0D126095"/>
    <w:rsid w:val="0E122976"/>
    <w:rsid w:val="0E1C0437"/>
    <w:rsid w:val="0EDE584F"/>
    <w:rsid w:val="0F2140F9"/>
    <w:rsid w:val="11403EA7"/>
    <w:rsid w:val="119D4450"/>
    <w:rsid w:val="11C4528C"/>
    <w:rsid w:val="11E5392B"/>
    <w:rsid w:val="12752576"/>
    <w:rsid w:val="12B64080"/>
    <w:rsid w:val="138D05BE"/>
    <w:rsid w:val="14094EED"/>
    <w:rsid w:val="14415552"/>
    <w:rsid w:val="161F53A2"/>
    <w:rsid w:val="16940047"/>
    <w:rsid w:val="16E16948"/>
    <w:rsid w:val="16E94411"/>
    <w:rsid w:val="16F359E8"/>
    <w:rsid w:val="17494A80"/>
    <w:rsid w:val="18941979"/>
    <w:rsid w:val="19514045"/>
    <w:rsid w:val="1A7879F6"/>
    <w:rsid w:val="1ADB414E"/>
    <w:rsid w:val="1AF10A7C"/>
    <w:rsid w:val="1B350F3B"/>
    <w:rsid w:val="1B8778DE"/>
    <w:rsid w:val="1BAC5855"/>
    <w:rsid w:val="1BB2791E"/>
    <w:rsid w:val="1BB34D41"/>
    <w:rsid w:val="1BE67094"/>
    <w:rsid w:val="1C062F08"/>
    <w:rsid w:val="1C1965B3"/>
    <w:rsid w:val="1CDE7561"/>
    <w:rsid w:val="1CEF3B69"/>
    <w:rsid w:val="1D302D03"/>
    <w:rsid w:val="1E1943AA"/>
    <w:rsid w:val="1E32761A"/>
    <w:rsid w:val="1F95294E"/>
    <w:rsid w:val="207A3B53"/>
    <w:rsid w:val="209D21DF"/>
    <w:rsid w:val="20E1170D"/>
    <w:rsid w:val="20E53CC4"/>
    <w:rsid w:val="218920E2"/>
    <w:rsid w:val="221C7FFE"/>
    <w:rsid w:val="22AD337B"/>
    <w:rsid w:val="238C34A3"/>
    <w:rsid w:val="248A5F4C"/>
    <w:rsid w:val="24DE6A2C"/>
    <w:rsid w:val="250D1D39"/>
    <w:rsid w:val="252B4D85"/>
    <w:rsid w:val="26324D31"/>
    <w:rsid w:val="266E77E5"/>
    <w:rsid w:val="26944468"/>
    <w:rsid w:val="2807005B"/>
    <w:rsid w:val="281F3D12"/>
    <w:rsid w:val="2ACB6CDF"/>
    <w:rsid w:val="2AED5180"/>
    <w:rsid w:val="2B3874E8"/>
    <w:rsid w:val="2B71354C"/>
    <w:rsid w:val="2C9E5797"/>
    <w:rsid w:val="2D390696"/>
    <w:rsid w:val="2DC238BC"/>
    <w:rsid w:val="2EA71446"/>
    <w:rsid w:val="2F296F78"/>
    <w:rsid w:val="2F52354E"/>
    <w:rsid w:val="317322CC"/>
    <w:rsid w:val="331E2A2F"/>
    <w:rsid w:val="3397445C"/>
    <w:rsid w:val="34320826"/>
    <w:rsid w:val="34605444"/>
    <w:rsid w:val="34775D91"/>
    <w:rsid w:val="35A823D3"/>
    <w:rsid w:val="37544DCA"/>
    <w:rsid w:val="3758626E"/>
    <w:rsid w:val="378F3412"/>
    <w:rsid w:val="386E5298"/>
    <w:rsid w:val="3A143739"/>
    <w:rsid w:val="3AF22F05"/>
    <w:rsid w:val="3B6A7133"/>
    <w:rsid w:val="3C2123C2"/>
    <w:rsid w:val="3CFA1788"/>
    <w:rsid w:val="3D1E1FB8"/>
    <w:rsid w:val="3D5D221C"/>
    <w:rsid w:val="3D72197C"/>
    <w:rsid w:val="3EE351D2"/>
    <w:rsid w:val="3EEB3230"/>
    <w:rsid w:val="3FC46E10"/>
    <w:rsid w:val="3FD71B8C"/>
    <w:rsid w:val="3FF82FD4"/>
    <w:rsid w:val="42AD4611"/>
    <w:rsid w:val="42CA0273"/>
    <w:rsid w:val="42D10A4C"/>
    <w:rsid w:val="435B1535"/>
    <w:rsid w:val="43C51E49"/>
    <w:rsid w:val="440212AF"/>
    <w:rsid w:val="450B2E07"/>
    <w:rsid w:val="46257DE7"/>
    <w:rsid w:val="481222E2"/>
    <w:rsid w:val="488A36EB"/>
    <w:rsid w:val="48BC727F"/>
    <w:rsid w:val="490938CE"/>
    <w:rsid w:val="49455C9A"/>
    <w:rsid w:val="49B55F7F"/>
    <w:rsid w:val="49DE4DBB"/>
    <w:rsid w:val="4A9A4B90"/>
    <w:rsid w:val="4B30656A"/>
    <w:rsid w:val="4BFF7608"/>
    <w:rsid w:val="4C615C2A"/>
    <w:rsid w:val="4CBC7859"/>
    <w:rsid w:val="4D1472A8"/>
    <w:rsid w:val="4DF74458"/>
    <w:rsid w:val="4F0E7899"/>
    <w:rsid w:val="4F27038D"/>
    <w:rsid w:val="4FD62BC1"/>
    <w:rsid w:val="528F0B8C"/>
    <w:rsid w:val="52ED6678"/>
    <w:rsid w:val="5396091F"/>
    <w:rsid w:val="54165767"/>
    <w:rsid w:val="549A09F2"/>
    <w:rsid w:val="55076374"/>
    <w:rsid w:val="551304EB"/>
    <w:rsid w:val="55330B8A"/>
    <w:rsid w:val="55845053"/>
    <w:rsid w:val="569A4718"/>
    <w:rsid w:val="56AD3BC7"/>
    <w:rsid w:val="57287782"/>
    <w:rsid w:val="574B571D"/>
    <w:rsid w:val="57FF3BCE"/>
    <w:rsid w:val="586A3813"/>
    <w:rsid w:val="58901392"/>
    <w:rsid w:val="58C65E6D"/>
    <w:rsid w:val="58F27D4A"/>
    <w:rsid w:val="5965668A"/>
    <w:rsid w:val="5A1C08C0"/>
    <w:rsid w:val="5A694881"/>
    <w:rsid w:val="5AC63EFA"/>
    <w:rsid w:val="5B7532CD"/>
    <w:rsid w:val="5B784A81"/>
    <w:rsid w:val="5C1E0649"/>
    <w:rsid w:val="5C935549"/>
    <w:rsid w:val="5CF65C18"/>
    <w:rsid w:val="5DA60C8A"/>
    <w:rsid w:val="5DB06103"/>
    <w:rsid w:val="5DFB1B71"/>
    <w:rsid w:val="5E787706"/>
    <w:rsid w:val="60402FB4"/>
    <w:rsid w:val="605B154D"/>
    <w:rsid w:val="60735EDD"/>
    <w:rsid w:val="60E5559C"/>
    <w:rsid w:val="61206A3B"/>
    <w:rsid w:val="62554EC5"/>
    <w:rsid w:val="6307732A"/>
    <w:rsid w:val="640D402A"/>
    <w:rsid w:val="64126DE1"/>
    <w:rsid w:val="648423BC"/>
    <w:rsid w:val="648643F1"/>
    <w:rsid w:val="653B3A2D"/>
    <w:rsid w:val="666215D4"/>
    <w:rsid w:val="66794E2E"/>
    <w:rsid w:val="66C57122"/>
    <w:rsid w:val="674F470E"/>
    <w:rsid w:val="67776CD9"/>
    <w:rsid w:val="67832A80"/>
    <w:rsid w:val="68764980"/>
    <w:rsid w:val="690C168D"/>
    <w:rsid w:val="69275546"/>
    <w:rsid w:val="69BE1F48"/>
    <w:rsid w:val="6A330F59"/>
    <w:rsid w:val="6AD41F95"/>
    <w:rsid w:val="6B4C53D3"/>
    <w:rsid w:val="6B6470FD"/>
    <w:rsid w:val="6C142577"/>
    <w:rsid w:val="6D48684A"/>
    <w:rsid w:val="6D575538"/>
    <w:rsid w:val="6E0234CA"/>
    <w:rsid w:val="6E2236DA"/>
    <w:rsid w:val="6F357525"/>
    <w:rsid w:val="70B03B6D"/>
    <w:rsid w:val="70F016AC"/>
    <w:rsid w:val="715C2231"/>
    <w:rsid w:val="72434DFD"/>
    <w:rsid w:val="72E36A6A"/>
    <w:rsid w:val="72ED1E9C"/>
    <w:rsid w:val="748621EB"/>
    <w:rsid w:val="75843AFF"/>
    <w:rsid w:val="778A5F8A"/>
    <w:rsid w:val="78FD1EBE"/>
    <w:rsid w:val="7958575B"/>
    <w:rsid w:val="7993421F"/>
    <w:rsid w:val="79B3202E"/>
    <w:rsid w:val="7A3E7B13"/>
    <w:rsid w:val="7AB0149F"/>
    <w:rsid w:val="7AB85061"/>
    <w:rsid w:val="7B25275D"/>
    <w:rsid w:val="7B3B3575"/>
    <w:rsid w:val="7C3A265F"/>
    <w:rsid w:val="7C6F019A"/>
    <w:rsid w:val="7D3304CA"/>
    <w:rsid w:val="7E133A12"/>
    <w:rsid w:val="7F54634E"/>
    <w:rsid w:val="7FBC2D86"/>
    <w:rsid w:val="7FEE6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2021-02-23T01:46:00Z</dcterms:created>
  <dc:creator>Administrator</dc:creator>
  <cp:lastModifiedBy>.</cp:lastModifiedBy>
  <dcterms:modified xsi:type="dcterms:W3CDTF">2022-01-10T09:09:45Z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