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outlineLvl w:val="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3：</w:t>
      </w:r>
    </w:p>
    <w:p>
      <w:pPr>
        <w:spacing w:line="578" w:lineRule="exact"/>
        <w:outlineLvl w:val="0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</w:p>
    <w:p>
      <w:pPr>
        <w:spacing w:line="578" w:lineRule="exact"/>
        <w:jc w:val="center"/>
        <w:rPr>
          <w:rFonts w:hint="eastAsia" w:ascii="宋体" w:hAnsi="宋体" w:eastAsia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  <w:lang w:eastAsia="zh-CN"/>
        </w:rPr>
        <w:t>海南海口五源河国家湿地公园（二期）</w:t>
      </w:r>
      <w:r>
        <w:rPr>
          <w:rFonts w:hint="eastAsia" w:ascii="宋体" w:hAnsi="宋体" w:eastAsia="宋体"/>
          <w:b/>
          <w:bCs/>
          <w:color w:val="000000"/>
          <w:sz w:val="44"/>
          <w:szCs w:val="44"/>
        </w:rPr>
        <w:t>项目</w:t>
      </w:r>
    </w:p>
    <w:p>
      <w:pPr>
        <w:spacing w:line="578" w:lineRule="exact"/>
        <w:jc w:val="center"/>
        <w:rPr>
          <w:rFonts w:hint="eastAsia" w:ascii="宋体" w:hAnsi="宋体" w:eastAsia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/>
          <w:b/>
          <w:bCs/>
          <w:color w:val="000000"/>
          <w:sz w:val="44"/>
          <w:szCs w:val="44"/>
        </w:rPr>
        <w:t>绩效评价报告</w:t>
      </w:r>
    </w:p>
    <w:p>
      <w:pPr>
        <w:spacing w:line="578" w:lineRule="exact"/>
        <w:jc w:val="center"/>
        <w:outlineLvl w:val="0"/>
        <w:rPr>
          <w:rFonts w:hint="eastAsia" w:ascii="宋体" w:hAnsi="宋体" w:eastAsia="宋体"/>
          <w:b/>
          <w:color w:val="000000"/>
          <w:szCs w:val="32"/>
        </w:rPr>
      </w:pPr>
    </w:p>
    <w:p>
      <w:pPr>
        <w:spacing w:line="578" w:lineRule="exact"/>
        <w:outlineLvl w:val="0"/>
        <w:rPr>
          <w:rFonts w:hint="eastAsia"/>
          <w:color w:val="000000"/>
        </w:rPr>
      </w:pP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一、项目概况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（一）项目基本性质、用途和主要内容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项目建设内容为保护工程包括土石方挖填，驳岸，水源涵养林，湿地净化系统，补种本土植物（播撒草籽）、清除入侵植物（除草）；恢复工程（园林绿化）；交通工程包括道路，高空栈道、蛇桥，亲水平台及木栈道、木广场、生态停车场；园林小品工程包含景观塔、宣教长廊，铁塔，座椅；宣教工程包括宣教馆， 科研监测站，卫生间及管理用房，微型湿地景观广场、蝶形生境及宣传牌等；其他工程，水电、上游河道堤岸修复、科研监测等。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（二）项目绩效目标</w:t>
      </w: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完成海南海口五源河湿地公园（二期）阶段的建设内容</w:t>
      </w:r>
    </w:p>
    <w:p>
      <w:pPr>
        <w:spacing w:line="578" w:lineRule="exact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二、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项目资金使用及管理情况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（一）项目资金到位情况分析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640" w:firstLineChars="200"/>
        <w:jc w:val="left"/>
        <w:textAlignment w:val="auto"/>
        <w:rPr>
          <w:rFonts w:hint="eastAsia"/>
        </w:rPr>
      </w:pPr>
      <w:r>
        <w:rPr>
          <w:rStyle w:val="7"/>
          <w:rFonts w:ascii="仿宋" w:hAnsi="仿宋" w:eastAsia="仿宋"/>
          <w:color w:val="000000"/>
          <w:kern w:val="2"/>
          <w:sz w:val="32"/>
          <w:szCs w:val="32"/>
        </w:rPr>
        <w:t>该项目由海口市政府投资，总投资21203.12万元</w:t>
      </w:r>
      <w:r>
        <w:rPr>
          <w:rStyle w:val="7"/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（不包含土地费）</w:t>
      </w:r>
      <w:r>
        <w:rPr>
          <w:rStyle w:val="7"/>
          <w:rFonts w:ascii="仿宋" w:hAnsi="仿宋" w:eastAsia="仿宋"/>
          <w:color w:val="000000"/>
          <w:kern w:val="2"/>
          <w:sz w:val="32"/>
          <w:szCs w:val="32"/>
        </w:rPr>
        <w:t>。</w:t>
      </w:r>
    </w:p>
    <w:p>
      <w:pPr>
        <w:numPr>
          <w:ilvl w:val="0"/>
          <w:numId w:val="1"/>
        </w:num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项目资金使用情况分析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截止2020年10月，我区收到市财政下达的资金及地债资金，我单位根据工程进度，已拨付给代建单位，主要用于工程进度款的支付及其他工程费用的支付。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（三）项目资金管理情况分析</w:t>
      </w:r>
    </w:p>
    <w:p>
      <w:pPr>
        <w:spacing w:line="578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严格按照项目资金管理规定管理资金，专款专用，资金使用与管理及时率100%、到位率100%、使用合格率100%。严格执行财经纪律，主动接受财政、审计部门审计、监督，杜绝了挪用、串用、截留、挤占等现象，保证了项目顺利实施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三、项目组织实施情况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（一）项目组织情况分析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/>
        </w:rPr>
        <w:t>五源河国家湿地公园（二期）项目计划开工时间2019年5月10日，计划竣工时间为2020年2月10号，代建单位为海口永卓管理项目咨询管理有限公司，根据项目管理有关规定，项目施工标发布招投标公告，于2019年4月12日，选中海口五源河国家湿地公园（二期）项目的施工标中标公司为三亚新大兴园林生态有限公司。</w:t>
      </w:r>
    </w:p>
    <w:p>
      <w:pPr>
        <w:numPr>
          <w:ilvl w:val="0"/>
          <w:numId w:val="1"/>
        </w:numPr>
        <w:spacing w:line="578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项目管理情况分析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0"/>
        <w:rPr>
          <w:rFonts w:hint="eastAsia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《海口市政府投资项目管理规定》的要求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，对项目经费的使用指定了管理办法，不断加强财务管理内控制度，进一步完善经费管理规定。资金不以任何形式、理由虚列、截留、挤占、挪用，也不超支，资金支出严格按照财务规定执行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四、项目绩效情况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（一）项目绩效目标完成情况分析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1. 项目的经济性分析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（1）项目成本（预算）控制情况</w:t>
      </w:r>
    </w:p>
    <w:p>
      <w:pPr>
        <w:spacing w:line="578" w:lineRule="exact"/>
        <w:ind w:firstLine="64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项目运行方案，细化任务，合理配置资源，建立项目控制管理机制，规避风险，采取多家比价的方式来挑选质优价廉的单位来承办项目，确保了整个项目的质量，项目资金严格按照项目进度进行支付，不存在重复支付，项目完成质量良好。</w:t>
      </w:r>
    </w:p>
    <w:p>
      <w:pPr>
        <w:numPr>
          <w:ilvl w:val="0"/>
          <w:numId w:val="2"/>
        </w:num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项目成本（预算）节约情况</w:t>
      </w:r>
    </w:p>
    <w:p>
      <w:pPr>
        <w:spacing w:line="578" w:lineRule="exact"/>
        <w:ind w:firstLine="64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项目运行方案，细化任务，合理配置资源，建立项目控制管理机制，规避风险，采取多家比价的方式来挑选质优价廉的单位来承办项目，确保了整个项目的质量，项目资金严格按照项目进度进行支付，不存在重复支付，项目完成质量良好。</w:t>
      </w:r>
    </w:p>
    <w:p>
      <w:pPr>
        <w:tabs>
          <w:tab w:val="left" w:pos="640"/>
        </w:tabs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 项目的效率性分析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（1）项目的实施进度</w:t>
      </w:r>
    </w:p>
    <w:p>
      <w:pPr>
        <w:pStyle w:val="8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baseline"/>
        <w:rPr>
          <w:rStyle w:val="7"/>
          <w:rFonts w:ascii="仿宋" w:hAnsi="仿宋" w:eastAsia="仿宋"/>
          <w:color w:val="000000"/>
          <w:kern w:val="2"/>
          <w:sz w:val="32"/>
          <w:szCs w:val="32"/>
        </w:rPr>
      </w:pPr>
      <w:r>
        <w:rPr>
          <w:rStyle w:val="7"/>
          <w:rFonts w:ascii="仿宋" w:hAnsi="仿宋" w:eastAsia="仿宋"/>
          <w:color w:val="000000"/>
          <w:kern w:val="2"/>
          <w:sz w:val="32"/>
          <w:szCs w:val="32"/>
        </w:rPr>
        <w:t>截</w:t>
      </w:r>
      <w:r>
        <w:rPr>
          <w:rStyle w:val="7"/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至</w:t>
      </w:r>
      <w:r>
        <w:rPr>
          <w:rStyle w:val="7"/>
          <w:rFonts w:ascii="仿宋" w:hAnsi="仿宋" w:eastAsia="仿宋"/>
          <w:color w:val="000000"/>
          <w:kern w:val="2"/>
          <w:sz w:val="32"/>
          <w:szCs w:val="32"/>
        </w:rPr>
        <w:t>目前完成总工程量的</w:t>
      </w:r>
      <w:r>
        <w:rPr>
          <w:rStyle w:val="7"/>
          <w:rFonts w:hint="eastAsia" w:ascii="仿宋" w:hAnsi="仿宋" w:eastAsia="仿宋"/>
          <w:color w:val="000000"/>
          <w:kern w:val="2"/>
          <w:sz w:val="32"/>
          <w:szCs w:val="32"/>
          <w:lang w:val="en-US" w:eastAsia="zh-CN"/>
        </w:rPr>
        <w:t>35.34</w:t>
      </w:r>
      <w:r>
        <w:rPr>
          <w:rStyle w:val="7"/>
          <w:rFonts w:ascii="仿宋" w:hAnsi="仿宋" w:eastAsia="仿宋"/>
          <w:color w:val="000000"/>
          <w:kern w:val="2"/>
          <w:sz w:val="32"/>
          <w:szCs w:val="32"/>
        </w:rPr>
        <w:t>%。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5"/>
        <w:jc w:val="left"/>
        <w:textAlignment w:val="baseline"/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1、</w:t>
      </w:r>
      <w:r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  <w:t>场地准备和临时设施：临时用电箱变已验收、移交；临时用水已接通，临时给水管铺设1520米。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baseline"/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2、</w:t>
      </w:r>
      <w:r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  <w:t>土石方工程：已移交196.281亩地块清表工作已完成；石方已破除 18165m3，土方已回填 62646 m3；种植土回填22653m³；整理绿化用地95775㎡；宣教馆边人工溪流开挖750m³。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baseline"/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3、</w:t>
      </w:r>
      <w:r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  <w:t>土建工程：椰海栈道基础开挖及毛石混凝土砌筑；蓄水池及泵房施工已完成；项目部现场指挥部施工已完成。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baseline"/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4、</w:t>
      </w:r>
      <w:r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  <w:t>道路工程：已移交196.281亩地块内4米路已完成混凝土路面浇筑1122米，道牙已安装1700米。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baseline"/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5、</w:t>
      </w:r>
      <w:r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  <w:t>绿化工程：种植乔灌木1450株(椰子树</w:t>
      </w:r>
      <w:r>
        <w:rPr>
          <w:rStyle w:val="7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95</w:t>
      </w:r>
      <w:r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  <w:t>株，重阳木103株，小叶榕82株，大腹木棉61株，高山榕117株，小叶榄仁111株，大叶榄仁161株，白兰37株，宫粉羊蹄甲158株，红花羊蹄甲102株，火焰木136株，木棉47株，黄槐104株，大叶紫薇91株，黄瑾39株，鸡冠刺桐27株，黄花鸡蛋花1株，红千层23株，红花夹竹桃40株)。种植地被苗11736㎡。种植草坪32018㎡。苗木日常养护。乔木树头喷涂白剂。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textAlignment w:val="baseline"/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6、</w:t>
      </w:r>
      <w:r>
        <w:rPr>
          <w:rStyle w:val="7"/>
          <w:rFonts w:ascii="仿宋" w:hAnsi="仿宋" w:eastAsia="仿宋"/>
          <w:kern w:val="2"/>
          <w:sz w:val="32"/>
          <w:szCs w:val="32"/>
          <w:lang w:val="en-US" w:eastAsia="zh-CN" w:bidi="ar-SA"/>
        </w:rPr>
        <w:t>水电工程：正式给水管敷设（PE32~PE160）5770米。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left"/>
        <w:rPr>
          <w:rFonts w:hint="eastAsia"/>
        </w:rPr>
      </w:pPr>
      <w:r>
        <w:rPr>
          <w:rStyle w:val="7"/>
          <w:rFonts w:hint="eastAsia" w:ascii="仿宋" w:hAnsi="仿宋" w:eastAsia="仿宋"/>
          <w:kern w:val="2"/>
          <w:sz w:val="32"/>
          <w:szCs w:val="32"/>
          <w:lang w:val="en-US" w:eastAsia="zh-CN" w:bidi="ar-SA"/>
        </w:rPr>
        <w:t>7、鱼塘区：</w:t>
      </w:r>
      <w:r>
        <w:rPr>
          <w:rStyle w:val="7"/>
          <w:rFonts w:ascii="仿宋" w:hAnsi="仿宋" w:eastAsia="仿宋"/>
          <w:sz w:val="32"/>
          <w:szCs w:val="32"/>
        </w:rPr>
        <w:t>完成清表</w:t>
      </w:r>
      <w:r>
        <w:rPr>
          <w:rStyle w:val="7"/>
          <w:rFonts w:hint="eastAsia" w:ascii="仿宋" w:hAnsi="仿宋" w:eastAsia="仿宋"/>
          <w:sz w:val="32"/>
          <w:szCs w:val="32"/>
        </w:rPr>
        <w:t>132595</w:t>
      </w:r>
      <w:r>
        <w:rPr>
          <w:rStyle w:val="7"/>
          <w:rFonts w:ascii="仿宋" w:hAnsi="仿宋" w:eastAsia="仿宋"/>
          <w:sz w:val="32"/>
          <w:szCs w:val="32"/>
        </w:rPr>
        <w:t>m²,拆除</w:t>
      </w:r>
      <w:r>
        <w:rPr>
          <w:rStyle w:val="7"/>
          <w:rFonts w:hint="eastAsia" w:ascii="仿宋" w:hAnsi="仿宋" w:eastAsia="仿宋"/>
          <w:sz w:val="32"/>
          <w:szCs w:val="32"/>
        </w:rPr>
        <w:t>房屋铺装158</w:t>
      </w:r>
      <w:r>
        <w:rPr>
          <w:rStyle w:val="7"/>
          <w:rFonts w:ascii="仿宋" w:hAnsi="仿宋" w:eastAsia="仿宋"/>
          <w:sz w:val="32"/>
          <w:szCs w:val="32"/>
        </w:rPr>
        <w:t>0m²，拆除塘埂砌石3500m³，修筑施工便道</w:t>
      </w:r>
      <w:r>
        <w:rPr>
          <w:rStyle w:val="7"/>
          <w:rFonts w:hint="eastAsia" w:ascii="仿宋" w:hAnsi="仿宋" w:eastAsia="仿宋"/>
          <w:sz w:val="32"/>
          <w:szCs w:val="32"/>
        </w:rPr>
        <w:t>1350</w:t>
      </w:r>
      <w:r>
        <w:rPr>
          <w:rStyle w:val="7"/>
          <w:rFonts w:ascii="仿宋" w:hAnsi="仿宋" w:eastAsia="仿宋"/>
          <w:sz w:val="32"/>
          <w:szCs w:val="32"/>
        </w:rPr>
        <w:t>m，</w:t>
      </w:r>
      <w:r>
        <w:rPr>
          <w:rStyle w:val="7"/>
          <w:rFonts w:hint="eastAsia" w:ascii="仿宋" w:hAnsi="仿宋" w:eastAsia="仿宋"/>
          <w:sz w:val="32"/>
          <w:szCs w:val="32"/>
        </w:rPr>
        <w:t>开</w:t>
      </w:r>
      <w:r>
        <w:rPr>
          <w:rStyle w:val="7"/>
          <w:rFonts w:ascii="仿宋" w:hAnsi="仿宋" w:eastAsia="仿宋"/>
          <w:sz w:val="32"/>
          <w:szCs w:val="32"/>
        </w:rPr>
        <w:t>挖土方</w:t>
      </w:r>
      <w:r>
        <w:rPr>
          <w:rStyle w:val="7"/>
          <w:rFonts w:hint="eastAsia" w:ascii="仿宋" w:hAnsi="仿宋" w:eastAsia="仿宋"/>
          <w:sz w:val="32"/>
          <w:szCs w:val="32"/>
        </w:rPr>
        <w:t>5260</w:t>
      </w:r>
      <w:r>
        <w:rPr>
          <w:rStyle w:val="7"/>
          <w:rFonts w:ascii="仿宋" w:hAnsi="仿宋" w:eastAsia="仿宋"/>
          <w:sz w:val="32"/>
          <w:szCs w:val="32"/>
        </w:rPr>
        <w:t>m³，回填土</w:t>
      </w:r>
      <w:r>
        <w:rPr>
          <w:rStyle w:val="7"/>
          <w:rFonts w:hint="eastAsia" w:ascii="仿宋" w:hAnsi="仿宋" w:eastAsia="仿宋"/>
          <w:sz w:val="32"/>
          <w:szCs w:val="32"/>
        </w:rPr>
        <w:t>2700</w:t>
      </w:r>
      <w:r>
        <w:rPr>
          <w:rStyle w:val="7"/>
          <w:rFonts w:ascii="仿宋" w:hAnsi="仿宋" w:eastAsia="仿宋"/>
          <w:sz w:val="32"/>
          <w:szCs w:val="32"/>
        </w:rPr>
        <w:t>0m³，</w:t>
      </w:r>
      <w:r>
        <w:rPr>
          <w:rStyle w:val="7"/>
          <w:rFonts w:hint="eastAsia" w:ascii="仿宋" w:hAnsi="仿宋" w:eastAsia="仿宋"/>
          <w:sz w:val="32"/>
          <w:szCs w:val="32"/>
        </w:rPr>
        <w:t>回填种植土13000</w:t>
      </w:r>
      <w:r>
        <w:rPr>
          <w:rStyle w:val="7"/>
          <w:rFonts w:ascii="仿宋" w:hAnsi="仿宋" w:eastAsia="仿宋"/>
          <w:sz w:val="32"/>
          <w:szCs w:val="32"/>
        </w:rPr>
        <w:t>m³</w:t>
      </w:r>
      <w:r>
        <w:rPr>
          <w:rStyle w:val="7"/>
          <w:rFonts w:hint="eastAsia" w:ascii="仿宋" w:hAnsi="仿宋" w:eastAsia="仿宋"/>
          <w:sz w:val="32"/>
          <w:szCs w:val="32"/>
        </w:rPr>
        <w:t>，</w:t>
      </w:r>
      <w:r>
        <w:rPr>
          <w:rStyle w:val="7"/>
          <w:rFonts w:ascii="仿宋" w:hAnsi="仿宋" w:eastAsia="仿宋"/>
          <w:sz w:val="32"/>
          <w:szCs w:val="32"/>
        </w:rPr>
        <w:t>平整地形</w:t>
      </w:r>
      <w:r>
        <w:rPr>
          <w:rStyle w:val="7"/>
          <w:rFonts w:hint="eastAsia" w:ascii="仿宋" w:hAnsi="仿宋" w:eastAsia="仿宋"/>
          <w:sz w:val="32"/>
          <w:szCs w:val="32"/>
        </w:rPr>
        <w:t>5700</w:t>
      </w:r>
      <w:r>
        <w:rPr>
          <w:rStyle w:val="7"/>
          <w:rFonts w:ascii="仿宋" w:hAnsi="仿宋" w:eastAsia="仿宋"/>
          <w:sz w:val="32"/>
          <w:szCs w:val="32"/>
        </w:rPr>
        <w:t>0m²</w:t>
      </w:r>
      <w:r>
        <w:rPr>
          <w:rStyle w:val="7"/>
          <w:rFonts w:hint="eastAsia" w:ascii="仿宋" w:hAnsi="仿宋" w:eastAsia="仿宋"/>
          <w:sz w:val="32"/>
          <w:szCs w:val="32"/>
        </w:rPr>
        <w:t>，给水管铺设已完成1300米，排水管已预埋510米，种植乔灌木</w:t>
      </w:r>
      <w:r>
        <w:rPr>
          <w:rStyle w:val="7"/>
          <w:rFonts w:ascii="仿宋" w:hAnsi="仿宋" w:eastAsia="仿宋"/>
          <w:sz w:val="32"/>
          <w:szCs w:val="32"/>
        </w:rPr>
        <w:t>606</w:t>
      </w:r>
      <w:r>
        <w:rPr>
          <w:rStyle w:val="7"/>
          <w:rFonts w:hint="eastAsia" w:ascii="仿宋" w:hAnsi="仿宋" w:eastAsia="仿宋"/>
          <w:sz w:val="32"/>
          <w:szCs w:val="32"/>
        </w:rPr>
        <w:t>株,种植地被苗</w:t>
      </w:r>
      <w:r>
        <w:rPr>
          <w:rStyle w:val="7"/>
          <w:rFonts w:hint="eastAsia" w:ascii="仿宋" w:hAnsi="仿宋" w:eastAsia="仿宋"/>
          <w:sz w:val="32"/>
          <w:szCs w:val="32"/>
          <w:lang w:val="en-US" w:eastAsia="zh-CN"/>
        </w:rPr>
        <w:t>40</w:t>
      </w:r>
      <w:r>
        <w:rPr>
          <w:rStyle w:val="7"/>
          <w:rFonts w:ascii="仿宋" w:hAnsi="仿宋" w:eastAsia="仿宋"/>
          <w:sz w:val="32"/>
          <w:szCs w:val="32"/>
        </w:rPr>
        <w:t>00 m²</w:t>
      </w:r>
      <w:r>
        <w:rPr>
          <w:rStyle w:val="7"/>
          <w:rFonts w:hint="eastAsia" w:ascii="仿宋" w:hAnsi="仿宋" w:eastAsia="仿宋"/>
          <w:sz w:val="32"/>
          <w:szCs w:val="32"/>
        </w:rPr>
        <w:t>；草坪2</w:t>
      </w:r>
      <w:r>
        <w:rPr>
          <w:rStyle w:val="7"/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Style w:val="7"/>
          <w:rFonts w:hint="eastAsia" w:ascii="仿宋" w:hAnsi="仿宋" w:eastAsia="仿宋"/>
          <w:sz w:val="32"/>
          <w:szCs w:val="32"/>
        </w:rPr>
        <w:t>500</w:t>
      </w:r>
      <w:r>
        <w:rPr>
          <w:rStyle w:val="7"/>
          <w:rFonts w:ascii="仿宋" w:hAnsi="仿宋" w:eastAsia="仿宋"/>
          <w:sz w:val="32"/>
          <w:szCs w:val="32"/>
        </w:rPr>
        <w:t>m²</w:t>
      </w:r>
      <w:r>
        <w:rPr>
          <w:rStyle w:val="7"/>
          <w:rFonts w:hint="eastAsia" w:ascii="仿宋" w:hAnsi="仿宋" w:eastAsia="仿宋"/>
          <w:sz w:val="32"/>
          <w:szCs w:val="32"/>
        </w:rPr>
        <w:t>。观澜栈道一、观澜栈道二、观澜栈道三、观澜栈道四、观澜栈道五北段结构</w:t>
      </w:r>
      <w:r>
        <w:rPr>
          <w:rStyle w:val="7"/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Style w:val="7"/>
          <w:rFonts w:hint="eastAsia" w:ascii="仿宋" w:hAnsi="仿宋" w:eastAsia="仿宋"/>
          <w:sz w:val="32"/>
          <w:szCs w:val="32"/>
        </w:rPr>
        <w:t>观澜栈道五南段</w:t>
      </w:r>
      <w:r>
        <w:rPr>
          <w:rStyle w:val="7"/>
          <w:rFonts w:hint="eastAsia" w:ascii="仿宋" w:hAnsi="仿宋" w:eastAsia="仿宋"/>
          <w:sz w:val="32"/>
          <w:szCs w:val="32"/>
          <w:lang w:eastAsia="zh-CN"/>
        </w:rPr>
        <w:t>结构</w:t>
      </w:r>
      <w:r>
        <w:rPr>
          <w:rStyle w:val="7"/>
          <w:rFonts w:hint="eastAsia" w:ascii="仿宋" w:hAnsi="仿宋" w:eastAsia="仿宋"/>
          <w:sz w:val="32"/>
          <w:szCs w:val="32"/>
        </w:rPr>
        <w:t>已施工完成；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东侧陆上栈道混凝土垫层浇筑完成120</w:t>
      </w:r>
      <w:r>
        <w:rPr>
          <w:rStyle w:val="7"/>
          <w:rFonts w:hint="eastAsia" w:ascii="仿宋" w:hAnsi="仿宋" w:eastAsia="仿宋"/>
          <w:color w:val="000000"/>
          <w:sz w:val="32"/>
          <w:szCs w:val="32"/>
          <w:lang w:eastAsia="zh-CN"/>
        </w:rPr>
        <w:t>米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；2.2米园路碎石垫层已铺设完成；鱼塘区西侧5米园路混凝土路面已浇筑</w:t>
      </w:r>
      <w:r>
        <w:rPr>
          <w:rStyle w:val="7"/>
          <w:rFonts w:hint="eastAsia" w:ascii="仿宋" w:hAnsi="仿宋" w:eastAsia="仿宋"/>
          <w:color w:val="000000"/>
          <w:sz w:val="32"/>
          <w:szCs w:val="32"/>
          <w:lang w:val="en-US" w:eastAsia="zh-CN"/>
        </w:rPr>
        <w:t>730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米；</w:t>
      </w:r>
      <w:r>
        <w:rPr>
          <w:rStyle w:val="7"/>
          <w:rFonts w:hint="eastAsia" w:ascii="仿宋" w:hAnsi="仿宋" w:eastAsia="仿宋"/>
          <w:color w:val="000000"/>
          <w:sz w:val="32"/>
          <w:szCs w:val="32"/>
          <w:lang w:eastAsia="zh-CN"/>
        </w:rPr>
        <w:t>过水涵洞二基础开挖已完成，基础筏板已浇筑完成，挡墙施工中；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驳岸抛石完成1850平方</w:t>
      </w:r>
      <w:r>
        <w:rPr>
          <w:rStyle w:val="7"/>
          <w:rFonts w:hint="eastAsia" w:ascii="仿宋" w:hAnsi="仿宋" w:eastAsia="仿宋"/>
          <w:color w:val="000000"/>
          <w:sz w:val="32"/>
          <w:szCs w:val="32"/>
          <w:lang w:eastAsia="zh-CN"/>
        </w:rPr>
        <w:t>米</w:t>
      </w:r>
      <w:r>
        <w:rPr>
          <w:rStyle w:val="7"/>
          <w:rFonts w:hint="eastAsia" w:ascii="仿宋" w:hAnsi="仿宋" w:eastAsia="仿宋"/>
          <w:color w:val="000000"/>
          <w:sz w:val="32"/>
          <w:szCs w:val="32"/>
        </w:rPr>
        <w:t>；种植岛松木桩打桩已完成500米。栈道栏杆样板段施工60</w:t>
      </w:r>
      <w:r>
        <w:rPr>
          <w:rStyle w:val="7"/>
          <w:rFonts w:hint="eastAsia" w:ascii="仿宋" w:hAnsi="仿宋" w:eastAsia="仿宋"/>
          <w:color w:val="000000"/>
          <w:sz w:val="32"/>
          <w:szCs w:val="32"/>
          <w:lang w:eastAsia="zh-CN"/>
        </w:rPr>
        <w:t>米；</w:t>
      </w:r>
      <w:r>
        <w:rPr>
          <w:rStyle w:val="7"/>
          <w:rFonts w:hint="default" w:ascii="仿宋" w:hAnsi="仿宋" w:eastAsia="仿宋"/>
          <w:color w:val="auto"/>
          <w:sz w:val="32"/>
          <w:szCs w:val="32"/>
          <w:lang w:val="en-US" w:eastAsia="zh-CN"/>
        </w:rPr>
        <w:t>鱼塘区种植地被苗1000平方</w:t>
      </w:r>
      <w:r>
        <w:rPr>
          <w:rStyle w:val="7"/>
          <w:rFonts w:hint="eastAsia" w:ascii="仿宋" w:hAnsi="仿宋" w:eastAsia="仿宋"/>
          <w:color w:val="auto"/>
          <w:sz w:val="32"/>
          <w:szCs w:val="32"/>
          <w:lang w:val="en-US" w:eastAsia="zh-CN"/>
        </w:rPr>
        <w:t>米；</w:t>
      </w:r>
      <w:r>
        <w:rPr>
          <w:rStyle w:val="7"/>
          <w:rFonts w:hint="default" w:ascii="仿宋" w:hAnsi="仿宋" w:eastAsia="仿宋"/>
          <w:color w:val="auto"/>
          <w:sz w:val="32"/>
          <w:szCs w:val="32"/>
          <w:lang w:val="en-US" w:eastAsia="zh-CN"/>
        </w:rPr>
        <w:t>宣教馆场平开挖转运土方3500立方</w:t>
      </w:r>
      <w:r>
        <w:rPr>
          <w:rStyle w:val="7"/>
          <w:rFonts w:hint="eastAsia" w:ascii="仿宋" w:hAnsi="仿宋" w:eastAsia="仿宋"/>
          <w:color w:val="auto"/>
          <w:sz w:val="32"/>
          <w:szCs w:val="32"/>
          <w:lang w:val="en-US" w:eastAsia="zh-CN"/>
        </w:rPr>
        <w:t>米；</w:t>
      </w:r>
      <w:r>
        <w:rPr>
          <w:rStyle w:val="7"/>
          <w:rFonts w:hint="default" w:ascii="仿宋" w:hAnsi="仿宋" w:eastAsia="仿宋"/>
          <w:color w:val="auto"/>
          <w:sz w:val="32"/>
          <w:szCs w:val="32"/>
          <w:lang w:val="en-US" w:eastAsia="zh-CN"/>
        </w:rPr>
        <w:t>东南侧新交地块回填土方3500立方</w:t>
      </w:r>
      <w:r>
        <w:rPr>
          <w:rStyle w:val="7"/>
          <w:rFonts w:hint="eastAsia" w:ascii="仿宋" w:hAnsi="仿宋" w:eastAsia="仿宋"/>
          <w:color w:val="auto"/>
          <w:sz w:val="32"/>
          <w:szCs w:val="32"/>
          <w:lang w:val="en-US" w:eastAsia="zh-CN"/>
        </w:rPr>
        <w:t>米；</w:t>
      </w:r>
      <w:r>
        <w:rPr>
          <w:rStyle w:val="7"/>
          <w:rFonts w:hint="default" w:ascii="仿宋" w:hAnsi="仿宋" w:eastAsia="仿宋"/>
          <w:color w:val="auto"/>
          <w:sz w:val="32"/>
          <w:szCs w:val="32"/>
          <w:lang w:val="en-US" w:eastAsia="zh-CN"/>
        </w:rPr>
        <w:t>入口停车场平整场地1500平方</w:t>
      </w:r>
      <w:r>
        <w:rPr>
          <w:rStyle w:val="7"/>
          <w:rFonts w:hint="eastAsia" w:ascii="仿宋" w:hAnsi="仿宋" w:eastAsia="仿宋"/>
          <w:color w:val="auto"/>
          <w:sz w:val="32"/>
          <w:szCs w:val="32"/>
          <w:lang w:val="en-US" w:eastAsia="zh-CN"/>
        </w:rPr>
        <w:t>米。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（2）项目完成质量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在建设工程同时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持续深入做好湿地保护修复各项工作，让人民群众共享更多的绿色发展成果，为建设国家生态文明试验区作出应有的贡献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3. 项目的</w:t>
      </w:r>
      <w:r>
        <w:rPr>
          <w:rFonts w:hint="eastAsia" w:ascii="仿宋_GB2312" w:hAnsi="仿宋_GB2312" w:eastAsia="仿宋_GB2312" w:cs="仿宋_GB2312"/>
          <w:sz w:val="32"/>
          <w:szCs w:val="32"/>
        </w:rPr>
        <w:t>效益性分析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（1）项目预期目标完成程度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本项目已基本完成预期目标，各项分解任务的进度完成情况占比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较高。</w:t>
      </w:r>
    </w:p>
    <w:p>
      <w:pPr>
        <w:numPr>
          <w:ilvl w:val="0"/>
          <w:numId w:val="0"/>
        </w:numPr>
        <w:spacing w:line="578" w:lineRule="exact"/>
        <w:ind w:leftChars="200" w:firstLine="320" w:firstLineChars="1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项目实施对经济和社会的影响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/>
        </w:rPr>
      </w:pPr>
      <w:bookmarkStart w:id="0" w:name="_Hlk17336092"/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关于经济方面的影响，该项目</w:t>
      </w:r>
      <w:bookmarkEnd w:id="0"/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其本身并不会产生直接的经济效益，但是在生态环境保护方面，将以不可动摇的使命感与坚定信心，推进我区湿地保护事业快步发展；关于社会方面的影响，该项目有利于宣传湿地保护的意义，呼吁全社会重视和支持湿地保护；同时项目开展湿地监测，为湿地保护提供科学依据，也让更多热心湿地保护的志愿者加入到湿地监测中来，并可以提供湿地保护宣传素材，激发全社会的湿地保护热情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4. 项目的可持续性分析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自从开展该项项目工作以来，每年该项目完成之后，第二个年度都会根据上一年度的预估预算资金，报请财政批准下达资金以保障下一年度该项工作的顺利开展。</w:t>
      </w:r>
    </w:p>
    <w:p>
      <w:pPr>
        <w:numPr>
          <w:ilvl w:val="0"/>
          <w:numId w:val="3"/>
        </w:numPr>
        <w:tabs>
          <w:tab w:val="left" w:pos="878"/>
        </w:tabs>
        <w:spacing w:line="578" w:lineRule="exact"/>
        <w:ind w:left="640" w:leftChars="0" w:firstLine="0" w:firstLineChars="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项目绩效目标未完成原因分析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在项目完成过程中存在土地争议问题，资金到位不及时等问题。</w:t>
      </w:r>
    </w:p>
    <w:p>
      <w:pPr>
        <w:numPr>
          <w:ilvl w:val="0"/>
          <w:numId w:val="0"/>
        </w:numPr>
        <w:spacing w:line="578" w:lineRule="exact"/>
        <w:ind w:firstLine="640" w:firstLineChars="200"/>
        <w:outlineLvl w:val="0"/>
        <w:rPr>
          <w:rFonts w:hint="eastAsia" w:eastAsia="方正小标宋简体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综合评价情况及评价结论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640" w:firstLineChars="200"/>
        <w:jc w:val="left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湿地保护是国家发展生态建设的重要一环，为打造我区湿地生态新名片，助推我区湿地保护修复工作，对该项目的开展具有重要意义，因此综合评价为优。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六、主要经验及做法、存在的问题和建议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（一）石山镇40.25亩土地尚未提交，原征地协议涉及112.93亩土地，因其中包含72.68亩土地为水田项目采取不征不转，只需征收40.25土地，因村民要求连同72.68亩土地一并征收，故不同意签订40.25亩的土地协议。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解决措施：请区重点项目办向市政府申请40.25亩土地的征地款和青苗补偿款；石山镇负责做好对农户的思想教育工作，尽快签订40.25亩土地协议。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（二）长流镇交地258.35亩，在施工清表过程中出现村民阻工现象。经了解，为石山镇石山社区居委</w:t>
      </w:r>
      <w:r>
        <w:rPr>
          <w:rStyle w:val="7"/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  <w:t>会村民及石塔村村民，自称该地块是其祖祖辈辈耕种地。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解决措施：请区重点项目办协调长流镇、石山镇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解决村民阻工事件，做好施工的保障工作。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（三）市资规局尚未批准项目建设工程规划许可证，宣教馆无法进行建设，影响项目建设进度。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rPr>
          <w:rStyle w:val="7"/>
          <w:rFonts w:hint="default" w:ascii="仿宋" w:hAnsi="仿宋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解决措施：7月6日已向市资规局申请五源河国家湿地公园（二期）项目展示区容缺办理。7月21日，经审批人员反馈，由于缺少项目用地农转用材料，审批未通过，</w:t>
      </w:r>
      <w:r>
        <w:rPr>
          <w:rStyle w:val="7"/>
          <w:rFonts w:hint="eastAsia" w:ascii="仿宋" w:hAnsi="仿宋" w:eastAsia="仿宋" w:cs="Times New Roman"/>
          <w:b w:val="0"/>
          <w:bCs w:val="0"/>
          <w:sz w:val="32"/>
          <w:szCs w:val="32"/>
          <w:lang w:val="en-US" w:eastAsia="zh-CN"/>
        </w:rPr>
        <w:t>农转用手续涉及海秀镇宣教馆5.1135亩土地和长流镇停车场6.2595亩土地，目前长流镇材料已提交，海秀镇资料于8月10日提交区项目办，8月19日区政府已盖章并报送市资规局。待农转用手续审批完成后办理建设工程规划许可证。为保障项目顺利进行，代建单位已申请区质监站提前介入，目前正在走相关流程。</w:t>
      </w:r>
    </w:p>
    <w:p>
      <w:pPr>
        <w:pStyle w:val="2"/>
        <w:ind w:firstLine="640"/>
        <w:rPr>
          <w:rStyle w:val="7"/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/>
        </w:rPr>
      </w:pPr>
    </w:p>
    <w:p>
      <w:pPr>
        <w:spacing w:line="578" w:lineRule="exact"/>
        <w:ind w:firstLine="640" w:firstLineChars="200"/>
        <w:outlineLvl w:val="0"/>
        <w:rPr>
          <w:rStyle w:val="7"/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/>
        </w:rPr>
        <w:t>七、其他需说明的问题</w:t>
      </w:r>
    </w:p>
    <w:p>
      <w:pPr>
        <w:rPr>
          <w:rStyle w:val="7"/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/>
        </w:rPr>
      </w:pPr>
      <w:r>
        <w:rPr>
          <w:rStyle w:val="7"/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/>
        </w:rPr>
        <w:t>无其他需要说明的问题</w:t>
      </w:r>
    </w:p>
    <w:p>
      <w:pPr>
        <w:rPr>
          <w:b w:val="0"/>
          <w:bCs w:val="0"/>
        </w:rPr>
      </w:pPr>
    </w:p>
    <w:sectPr>
      <w:pgSz w:w="11906" w:h="16838"/>
      <w:pgMar w:top="2098" w:right="1587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62A54B"/>
    <w:multiLevelType w:val="singleLevel"/>
    <w:tmpl w:val="9A62A54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447BB20"/>
    <w:multiLevelType w:val="singleLevel"/>
    <w:tmpl w:val="A447BB20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B97B8B47"/>
    <w:multiLevelType w:val="singleLevel"/>
    <w:tmpl w:val="B97B8B47"/>
    <w:lvl w:ilvl="0" w:tentative="0">
      <w:start w:val="2"/>
      <w:numFmt w:val="chineseCounting"/>
      <w:suff w:val="nothing"/>
      <w:lvlText w:val="（%1）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iNWY1NjZhOTY5NDYyN2Y3N2EzMzc2YTI1NDZiMzkifQ=="/>
  </w:docVars>
  <w:rsids>
    <w:rsidRoot w:val="2F50752C"/>
    <w:rsid w:val="037E6F0D"/>
    <w:rsid w:val="0CA670A3"/>
    <w:rsid w:val="2F50752C"/>
    <w:rsid w:val="44672829"/>
    <w:rsid w:val="4DED2465"/>
    <w:rsid w:val="5267701D"/>
    <w:rsid w:val="558C2A79"/>
    <w:rsid w:val="569E4A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snapToGrid w:val="0"/>
      <w:spacing w:line="360" w:lineRule="auto"/>
      <w:jc w:val="center"/>
    </w:pPr>
    <w:rPr>
      <w:rFonts w:eastAsia="方正小标宋简体"/>
      <w:kern w:val="44"/>
      <w:sz w:val="4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2B2B2B"/>
      <w:kern w:val="0"/>
      <w:sz w:val="24"/>
      <w:lang w:val="en-US" w:eastAsia="zh-CN"/>
    </w:rPr>
  </w:style>
  <w:style w:type="paragraph" w:customStyle="1" w:styleId="6">
    <w:name w:val="Heading2"/>
    <w:basedOn w:val="1"/>
    <w:next w:val="1"/>
    <w:qFormat/>
    <w:uiPriority w:val="0"/>
    <w:pPr>
      <w:keepNext/>
      <w:keepLines/>
      <w:snapToGrid w:val="0"/>
      <w:spacing w:line="360" w:lineRule="auto"/>
    </w:pPr>
    <w:rPr>
      <w:rFonts w:ascii="Times New Roman" w:hAnsi="Times New Roman" w:eastAsia="黑体" w:cs="Times New Roman"/>
      <w:bCs/>
      <w:kern w:val="0"/>
      <w:sz w:val="32"/>
      <w:szCs w:val="32"/>
      <w:lang w:val="zh-CN"/>
    </w:rPr>
  </w:style>
  <w:style w:type="character" w:customStyle="1" w:styleId="7">
    <w:name w:val="NormalCharacter"/>
    <w:qFormat/>
    <w:uiPriority w:val="0"/>
  </w:style>
  <w:style w:type="paragraph" w:customStyle="1" w:styleId="8">
    <w:name w:val="HtmlNormal"/>
    <w:basedOn w:val="1"/>
    <w:qFormat/>
    <w:uiPriority w:val="0"/>
    <w:pPr>
      <w:jc w:val="left"/>
    </w:pPr>
    <w:rPr>
      <w:color w:val="2B2B2B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秀英区</Company>
  <Pages>7</Pages>
  <Words>2889</Words>
  <Characters>3162</Characters>
  <Lines>0</Lines>
  <Paragraphs>0</Paragraphs>
  <TotalTime>11</TotalTime>
  <ScaleCrop>false</ScaleCrop>
  <LinksUpToDate>false</LinksUpToDate>
  <CharactersWithSpaces>3179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2020-07-27T09:38:00Z</dcterms:created>
  <dc:creator>yangchao</dc:creator>
  <cp:lastModifiedBy>Administrator</cp:lastModifiedBy>
  <dcterms:modified xsi:type="dcterms:W3CDTF">2023-05-18T00:56:13Z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10E20FC051C74397932D3B2CA843BCCC</vt:lpwstr>
  </property>
</Properties>
</file>